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«Беседам об искусстве» 1 класс.</w:t>
      </w:r>
    </w:p>
    <w:p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(11 гр., 12 гр., 13 гр. и 21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>.)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512">
        <w:rPr>
          <w:rFonts w:ascii="Times New Roman" w:hAnsi="Times New Roman" w:cs="Times New Roman"/>
          <w:sz w:val="28"/>
          <w:szCs w:val="28"/>
          <w:u w:val="single"/>
        </w:rPr>
        <w:t>Тема: «История искусства Древнего Египта эпохи Нового царства»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Задания: Написать конспект в тетради, ориентируясь на след. вопросы:</w:t>
      </w:r>
    </w:p>
    <w:p w:rsidR="00330512" w:rsidRPr="00330512" w:rsidRDefault="00330512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Какому богу были посвящены храмовые комплексы в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Карнаке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 xml:space="preserve"> и Луксоре и из каких частей они состояли?</w:t>
      </w:r>
    </w:p>
    <w:p w:rsidR="00330512" w:rsidRPr="00330512" w:rsidRDefault="00330512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В чем заключалась религиозная реформа фараона Эхнатона и как она отразилась на архитектуре Древнего Египта?</w:t>
      </w:r>
    </w:p>
    <w:p w:rsidR="00330512" w:rsidRPr="00330512" w:rsidRDefault="00330512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Каковы особенности изобразительного искусства периода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Амарны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>?</w:t>
      </w:r>
    </w:p>
    <w:p w:rsidR="00330512" w:rsidRPr="00330512" w:rsidRDefault="00330512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Как была устроена гробница фараона Тутанхамона и что в ней находилось?</w:t>
      </w:r>
      <w:bookmarkStart w:id="0" w:name="_GoBack"/>
      <w:bookmarkEnd w:id="0"/>
    </w:p>
    <w:p w:rsidR="00330512" w:rsidRPr="00330512" w:rsidRDefault="00330512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Искусство эпохи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Рамзеса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0512">
        <w:rPr>
          <w:rFonts w:ascii="Times New Roman" w:hAnsi="Times New Roman" w:cs="Times New Roman"/>
          <w:sz w:val="28"/>
          <w:szCs w:val="28"/>
        </w:rPr>
        <w:t>. Скальный храм в Абу-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Симбеле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>.</w:t>
      </w:r>
    </w:p>
    <w:sectPr w:rsidR="00330512" w:rsidRPr="00330512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2"/>
    <w:rsid w:val="00330512"/>
    <w:rsid w:val="00D74B36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07AA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2020-03-12T10:30:00Z</dcterms:created>
  <dcterms:modified xsi:type="dcterms:W3CDTF">2020-03-12T10:36:00Z</dcterms:modified>
</cp:coreProperties>
</file>