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36E02">
        <w:rPr>
          <w:rFonts w:ascii="Times New Roman" w:hAnsi="Times New Roman" w:cs="Times New Roman"/>
          <w:b/>
          <w:sz w:val="28"/>
          <w:szCs w:val="28"/>
        </w:rPr>
        <w:t>2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C36E02">
        <w:rPr>
          <w:rFonts w:ascii="Times New Roman" w:hAnsi="Times New Roman" w:cs="Times New Roman"/>
          <w:sz w:val="28"/>
          <w:szCs w:val="28"/>
        </w:rPr>
        <w:t>22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C36E02">
        <w:rPr>
          <w:rFonts w:ascii="Times New Roman" w:hAnsi="Times New Roman" w:cs="Times New Roman"/>
          <w:sz w:val="28"/>
          <w:szCs w:val="28"/>
        </w:rPr>
        <w:t xml:space="preserve">23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C36E02">
        <w:rPr>
          <w:rFonts w:ascii="Times New Roman" w:hAnsi="Times New Roman" w:cs="Times New Roman"/>
          <w:sz w:val="28"/>
          <w:szCs w:val="28"/>
        </w:rPr>
        <w:t>24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 и 21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(</w:t>
      </w:r>
      <w:r w:rsidR="00C36E02">
        <w:rPr>
          <w:rFonts w:ascii="Times New Roman" w:hAnsi="Times New Roman" w:cs="Times New Roman"/>
          <w:sz w:val="28"/>
          <w:szCs w:val="28"/>
        </w:rPr>
        <w:t>2</w:t>
      </w:r>
      <w:r w:rsidRPr="0033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.)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622CB">
        <w:rPr>
          <w:rFonts w:ascii="Times New Roman" w:hAnsi="Times New Roman" w:cs="Times New Roman"/>
          <w:sz w:val="28"/>
          <w:szCs w:val="28"/>
          <w:u w:val="single"/>
        </w:rPr>
        <w:t>Искусство Древнего Рима республиканского периода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Задания</w:t>
      </w:r>
      <w:r w:rsidR="006622CB">
        <w:rPr>
          <w:rFonts w:ascii="Times New Roman" w:hAnsi="Times New Roman" w:cs="Times New Roman"/>
          <w:sz w:val="28"/>
          <w:szCs w:val="28"/>
        </w:rPr>
        <w:t xml:space="preserve"> 1.</w:t>
      </w:r>
      <w:r w:rsidRPr="00330512">
        <w:rPr>
          <w:rFonts w:ascii="Times New Roman" w:hAnsi="Times New Roman" w:cs="Times New Roman"/>
          <w:sz w:val="28"/>
          <w:szCs w:val="28"/>
        </w:rPr>
        <w:t>: Написать конспект в тетради</w:t>
      </w:r>
      <w:r w:rsidR="006622CB">
        <w:rPr>
          <w:rFonts w:ascii="Times New Roman" w:hAnsi="Times New Roman" w:cs="Times New Roman"/>
          <w:sz w:val="28"/>
          <w:szCs w:val="28"/>
        </w:rPr>
        <w:t xml:space="preserve"> и сдать до 11.04.2020 г.</w:t>
      </w:r>
      <w:r w:rsidRPr="00330512">
        <w:rPr>
          <w:rFonts w:ascii="Times New Roman" w:hAnsi="Times New Roman" w:cs="Times New Roman"/>
          <w:sz w:val="28"/>
          <w:szCs w:val="28"/>
        </w:rPr>
        <w:t>, ориентируясь на след. вопросы:</w:t>
      </w:r>
    </w:p>
    <w:p w:rsidR="00330512" w:rsidRDefault="006622CB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об основании Рима.</w:t>
      </w:r>
    </w:p>
    <w:p w:rsidR="00C36E02" w:rsidRDefault="006622CB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быт на основе археологических раскопок Помпеи и Геркуланума.</w:t>
      </w:r>
    </w:p>
    <w:p w:rsidR="00C36E02" w:rsidRDefault="006622CB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Архитектура. Типы храмов. Жилая архитектура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6E02" w:rsidRDefault="006622CB" w:rsidP="00C36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– как центр общественной жизни. Форум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36E02" w:rsidRDefault="006622CB" w:rsidP="00C36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дорог, водопроводов и терм.</w:t>
      </w:r>
    </w:p>
    <w:p w:rsidR="006622CB" w:rsidRDefault="006622CB" w:rsidP="00C36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республиканского периода.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этруссков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скульптурном портрете. С примерами.</w:t>
      </w:r>
    </w:p>
    <w:p w:rsidR="006622CB" w:rsidRPr="006622CB" w:rsidRDefault="006622CB" w:rsidP="006622C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читать Энеида (миф о создании Рима).</w:t>
      </w:r>
      <w:bookmarkStart w:id="0" w:name="_GoBack"/>
      <w:bookmarkEnd w:id="0"/>
    </w:p>
    <w:sectPr w:rsidR="006622CB" w:rsidRPr="006622CB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330512"/>
    <w:rsid w:val="006622CB"/>
    <w:rsid w:val="00C36E02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347E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2020-03-27T12:00:00Z</dcterms:created>
  <dcterms:modified xsi:type="dcterms:W3CDTF">2020-03-27T12:00:00Z</dcterms:modified>
</cp:coreProperties>
</file>